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27A97">
      <w:pPr>
        <w:keepNext w:val="0"/>
        <w:keepLines w:val="0"/>
        <w:pageBreakBefore w:val="0"/>
        <w:kinsoku w:val="0"/>
        <w:wordWrap/>
        <w:overflowPunct/>
        <w:topLinePunct w:val="0"/>
        <w:autoSpaceDE w:val="0"/>
        <w:autoSpaceDN w:val="0"/>
        <w:bidi w:val="0"/>
        <w:adjustRightInd w:val="0"/>
        <w:snapToGrid w:val="0"/>
        <w:spacing w:afterAutospacing="0" w:line="560" w:lineRule="exact"/>
        <w:ind w:firstLine="880" w:firstLineChars="20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转发 || 遵义市住房和城乡建设局关于开展建筑施工企业工伤预防培训的通知</w:t>
      </w:r>
    </w:p>
    <w:p w14:paraId="6DC54482">
      <w:pPr>
        <w:keepNext w:val="0"/>
        <w:keepLines w:val="0"/>
        <w:pageBreakBefore w:val="0"/>
        <w:kinsoku w:val="0"/>
        <w:wordWrap/>
        <w:overflowPunct/>
        <w:topLinePunct w:val="0"/>
        <w:autoSpaceDE w:val="0"/>
        <w:autoSpaceDN w:val="0"/>
        <w:bidi w:val="0"/>
        <w:adjustRightInd w:val="0"/>
        <w:snapToGrid w:val="0"/>
        <w:spacing w:afterAutospacing="0" w:line="560" w:lineRule="exact"/>
        <w:ind w:firstLine="420" w:firstLineChars="200"/>
        <w:textAlignment w:val="baseline"/>
        <w:rPr>
          <w:rFonts w:ascii="Arial"/>
          <w:sz w:val="21"/>
        </w:rPr>
      </w:pPr>
    </w:p>
    <w:p w14:paraId="1CA040A7">
      <w:pPr>
        <w:pStyle w:val="3"/>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各会员单位及建筑施工企业：</w:t>
      </w:r>
    </w:p>
    <w:p w14:paraId="7B1A5C6A">
      <w:pPr>
        <w:pStyle w:val="3"/>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560" w:lineRule="exact"/>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遵义市住房和城乡建设局为从源头上减少遵义市建筑行业工伤事故的发生，从根本上保障职工生命安全和身体健康，增强建筑施工企业和职工的守法 维权意识，促进各项工伤保险政策及安全生产措施的落实，根据 《省人力资源社保保障厅等八部门关于印发贵州省工伤预防五 年行动计划(2021-2025)实施方案的通知》《遵义市工伤预防联 席会议制度》和市人民政府工作要求，拟对四城区住建领域相关企业开展工伤预防培训。</w:t>
      </w:r>
    </w:p>
    <w:p w14:paraId="36EEBECA">
      <w:pPr>
        <w:pStyle w:val="3"/>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560" w:lineRule="exact"/>
        <w:ind w:firstLine="640" w:firstLineChars="200"/>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现将正式通知文件转发，请点击下载以供阅读。</w:t>
      </w:r>
    </w:p>
    <w:p w14:paraId="03F5BA92">
      <w:pPr>
        <w:keepNext w:val="0"/>
        <w:keepLines w:val="0"/>
        <w:pageBreakBefore w:val="0"/>
        <w:widowControl w:val="0"/>
        <w:kinsoku w:val="0"/>
        <w:wordWrap/>
        <w:overflowPunct/>
        <w:topLinePunct w:val="0"/>
        <w:autoSpaceDE w:val="0"/>
        <w:autoSpaceDN w:val="0"/>
        <w:bidi w:val="0"/>
        <w:adjustRightInd w:val="0"/>
        <w:snapToGrid w:val="0"/>
        <w:spacing w:before="89" w:afterAutospacing="0" w:line="560" w:lineRule="exact"/>
        <w:ind w:left="392" w:firstLine="324" w:firstLineChars="200"/>
        <w:textAlignment w:val="baseline"/>
        <w:outlineLvl w:val="0"/>
        <w:rPr>
          <w:rFonts w:hint="eastAsia" w:ascii="方正仿宋_GB2312" w:hAnsi="方正仿宋_GB2312" w:eastAsia="方正仿宋_GB2312" w:cs="方正仿宋_GB2312"/>
          <w:spacing w:val="-53"/>
          <w:w w:val="84"/>
          <w:sz w:val="32"/>
          <w:szCs w:val="32"/>
        </w:rPr>
      </w:pPr>
    </w:p>
    <w:p w14:paraId="5F2B908D">
      <w:pPr>
        <w:keepNext w:val="0"/>
        <w:keepLines w:val="0"/>
        <w:pageBreakBefore w:val="0"/>
        <w:widowControl w:val="0"/>
        <w:kinsoku w:val="0"/>
        <w:wordWrap/>
        <w:overflowPunct/>
        <w:topLinePunct w:val="0"/>
        <w:autoSpaceDE w:val="0"/>
        <w:autoSpaceDN w:val="0"/>
        <w:bidi w:val="0"/>
        <w:adjustRightInd w:val="0"/>
        <w:snapToGrid w:val="0"/>
        <w:spacing w:before="89" w:afterAutospacing="0" w:line="560" w:lineRule="exact"/>
        <w:ind w:left="392" w:firstLine="571" w:firstLineChars="200"/>
        <w:textAlignment w:val="baseline"/>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pacing w:val="-18"/>
          <w:sz w:val="32"/>
          <w:szCs w:val="32"/>
        </w:rPr>
        <w:t>一、培训目标</w:t>
      </w:r>
    </w:p>
    <w:p w14:paraId="27ECEE4D">
      <w:pPr>
        <w:pStyle w:val="2"/>
        <w:keepNext w:val="0"/>
        <w:keepLines w:val="0"/>
        <w:pageBreakBefore w:val="0"/>
        <w:widowControl w:val="0"/>
        <w:kinsoku w:val="0"/>
        <w:wordWrap/>
        <w:overflowPunct/>
        <w:topLinePunct w:val="0"/>
        <w:autoSpaceDE w:val="0"/>
        <w:autoSpaceDN w:val="0"/>
        <w:bidi w:val="0"/>
        <w:adjustRightInd w:val="0"/>
        <w:snapToGrid w:val="0"/>
        <w:spacing w:before="284" w:afterAutospacing="0" w:line="560" w:lineRule="exact"/>
        <w:ind w:left="388" w:firstLine="516"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31"/>
          <w:sz w:val="32"/>
          <w:szCs w:val="32"/>
        </w:rPr>
        <w:t>以习近平总书记关于“人民至上、生命至上”的重要指示精</w:t>
      </w:r>
      <w:r>
        <w:rPr>
          <w:rFonts w:hint="eastAsia" w:ascii="方正仿宋_GB2312" w:hAnsi="方正仿宋_GB2312" w:eastAsia="方正仿宋_GB2312" w:cs="方正仿宋_GB2312"/>
          <w:spacing w:val="-52"/>
          <w:w w:val="81"/>
          <w:sz w:val="32"/>
          <w:szCs w:val="32"/>
        </w:rPr>
        <w:t>神为指导，始终把人民群众生命安全和身体健康</w:t>
      </w:r>
      <w:r>
        <w:rPr>
          <w:rFonts w:hint="eastAsia" w:ascii="方正仿宋_GB2312" w:hAnsi="方正仿宋_GB2312" w:eastAsia="方正仿宋_GB2312" w:cs="方正仿宋_GB2312"/>
          <w:spacing w:val="-51"/>
          <w:w w:val="81"/>
          <w:sz w:val="32"/>
          <w:szCs w:val="32"/>
        </w:rPr>
        <w:t>放在第一位，</w:t>
      </w:r>
      <w:r>
        <w:rPr>
          <w:rFonts w:hint="eastAsia" w:ascii="方正仿宋_GB2312" w:hAnsi="方正仿宋_GB2312" w:eastAsia="方正仿宋_GB2312" w:cs="方正仿宋_GB2312"/>
          <w:spacing w:val="-30"/>
          <w:w w:val="81"/>
          <w:sz w:val="32"/>
          <w:szCs w:val="32"/>
        </w:rPr>
        <w:t>把</w:t>
      </w:r>
      <w:r>
        <w:rPr>
          <w:rFonts w:hint="eastAsia" w:ascii="方正仿宋_GB2312" w:hAnsi="方正仿宋_GB2312" w:eastAsia="方正仿宋_GB2312" w:cs="方正仿宋_GB2312"/>
          <w:spacing w:val="-1"/>
          <w:sz w:val="32"/>
          <w:szCs w:val="32"/>
        </w:rPr>
        <w:t>减少事故伤害和职业病危害作为工伤预防的根本出发点和落脚</w:t>
      </w:r>
      <w:r>
        <w:rPr>
          <w:rFonts w:hint="eastAsia" w:ascii="方正仿宋_GB2312" w:hAnsi="方正仿宋_GB2312" w:eastAsia="方正仿宋_GB2312" w:cs="方正仿宋_GB2312"/>
          <w:spacing w:val="-8"/>
          <w:sz w:val="32"/>
          <w:szCs w:val="32"/>
        </w:rPr>
        <w:t>点，通过培训实现从“要我预防”到“我要预防”“我会预防”</w:t>
      </w:r>
      <w:r>
        <w:rPr>
          <w:rFonts w:hint="eastAsia" w:ascii="方正仿宋_GB2312" w:hAnsi="方正仿宋_GB2312" w:eastAsia="方正仿宋_GB2312" w:cs="方正仿宋_GB2312"/>
          <w:spacing w:val="-12"/>
          <w:sz w:val="32"/>
          <w:szCs w:val="32"/>
        </w:rPr>
        <w:t>的转变，从源头上防止工伤事故发生，切实保障劳动者的生命安</w:t>
      </w:r>
      <w:r>
        <w:rPr>
          <w:rFonts w:hint="eastAsia" w:ascii="方正仿宋_GB2312" w:hAnsi="方正仿宋_GB2312" w:eastAsia="方正仿宋_GB2312" w:cs="方正仿宋_GB2312"/>
          <w:spacing w:val="-9"/>
          <w:sz w:val="32"/>
          <w:szCs w:val="32"/>
        </w:rPr>
        <w:t>全和身体健康。</w:t>
      </w:r>
    </w:p>
    <w:p w14:paraId="7E361C92">
      <w:pPr>
        <w:keepNext w:val="0"/>
        <w:keepLines w:val="0"/>
        <w:pageBreakBefore w:val="0"/>
        <w:kinsoku w:val="0"/>
        <w:wordWrap/>
        <w:overflowPunct/>
        <w:topLinePunct w:val="0"/>
        <w:autoSpaceDE w:val="0"/>
        <w:autoSpaceDN w:val="0"/>
        <w:bidi w:val="0"/>
        <w:adjustRightInd w:val="0"/>
        <w:snapToGrid w:val="0"/>
        <w:spacing w:before="82" w:afterAutospacing="0" w:line="560" w:lineRule="exact"/>
        <w:ind w:left="757" w:firstLine="599" w:firstLineChars="200"/>
        <w:textAlignment w:val="baseline"/>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pacing w:val="-11"/>
          <w:sz w:val="32"/>
          <w:szCs w:val="32"/>
        </w:rPr>
        <w:t>二、培训对象及方式</w:t>
      </w:r>
    </w:p>
    <w:p w14:paraId="62D4A5F1">
      <w:pPr>
        <w:pStyle w:val="2"/>
        <w:keepNext w:val="0"/>
        <w:keepLines w:val="0"/>
        <w:pageBreakBefore w:val="0"/>
        <w:kinsoku w:val="0"/>
        <w:wordWrap/>
        <w:overflowPunct/>
        <w:topLinePunct w:val="0"/>
        <w:autoSpaceDE w:val="0"/>
        <w:autoSpaceDN w:val="0"/>
        <w:bidi w:val="0"/>
        <w:adjustRightInd w:val="0"/>
        <w:snapToGrid w:val="0"/>
        <w:spacing w:before="153" w:afterAutospacing="0" w:line="560" w:lineRule="exact"/>
        <w:ind w:left="173" w:right="96" w:firstLine="592" w:firstLineChars="20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2"/>
          <w:sz w:val="32"/>
          <w:szCs w:val="32"/>
        </w:rPr>
        <w:t>培训对象：包括但不限于已报培训计划的遵义市四城区各建筑施工企业分管负责人、安全管理部门主要负责人、在</w:t>
      </w:r>
      <w:r>
        <w:rPr>
          <w:rFonts w:hint="eastAsia" w:ascii="方正仿宋_GB2312" w:hAnsi="方正仿宋_GB2312" w:eastAsia="方正仿宋_GB2312" w:cs="方正仿宋_GB2312"/>
          <w:spacing w:val="-13"/>
          <w:sz w:val="32"/>
          <w:szCs w:val="32"/>
        </w:rPr>
        <w:t>建项目管</w:t>
      </w:r>
      <w:r>
        <w:rPr>
          <w:rFonts w:hint="eastAsia" w:ascii="方正仿宋_GB2312" w:hAnsi="方正仿宋_GB2312" w:eastAsia="方正仿宋_GB2312" w:cs="方正仿宋_GB2312"/>
          <w:spacing w:val="-12"/>
          <w:sz w:val="32"/>
          <w:szCs w:val="32"/>
        </w:rPr>
        <w:t>理人员及劳务管理人员、施工现场重要岗位、工种一线操作人员</w:t>
      </w:r>
      <w:r>
        <w:rPr>
          <w:rFonts w:hint="eastAsia" w:ascii="方正仿宋_GB2312" w:hAnsi="方正仿宋_GB2312" w:eastAsia="方正仿宋_GB2312" w:cs="方正仿宋_GB2312"/>
          <w:spacing w:val="-33"/>
          <w:sz w:val="32"/>
          <w:szCs w:val="32"/>
        </w:rPr>
        <w:t>等。</w:t>
      </w:r>
    </w:p>
    <w:p w14:paraId="6C57A294">
      <w:pPr>
        <w:pStyle w:val="2"/>
        <w:keepNext w:val="0"/>
        <w:keepLines w:val="0"/>
        <w:pageBreakBefore w:val="0"/>
        <w:kinsoku w:val="0"/>
        <w:wordWrap/>
        <w:overflowPunct/>
        <w:topLinePunct w:val="0"/>
        <w:autoSpaceDE w:val="0"/>
        <w:autoSpaceDN w:val="0"/>
        <w:bidi w:val="0"/>
        <w:adjustRightInd w:val="0"/>
        <w:snapToGrid w:val="0"/>
        <w:spacing w:afterAutospacing="0" w:line="560" w:lineRule="exact"/>
        <w:ind w:left="757" w:firstLine="607"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pacing w:val="-9"/>
          <w:sz w:val="32"/>
          <w:szCs w:val="32"/>
        </w:rPr>
        <w:t>培训方式：</w:t>
      </w:r>
      <w:r>
        <w:rPr>
          <w:rFonts w:hint="eastAsia" w:ascii="方正仿宋_GB2312" w:hAnsi="方正仿宋_GB2312" w:eastAsia="方正仿宋_GB2312" w:cs="方正仿宋_GB2312"/>
          <w:spacing w:val="-9"/>
          <w:sz w:val="32"/>
          <w:szCs w:val="32"/>
        </w:rPr>
        <w:t>集中教学培训、现场互动式培训</w:t>
      </w:r>
    </w:p>
    <w:p w14:paraId="08BA5719">
      <w:pPr>
        <w:keepNext w:val="0"/>
        <w:keepLines w:val="0"/>
        <w:pageBreakBefore w:val="0"/>
        <w:kinsoku w:val="0"/>
        <w:wordWrap/>
        <w:overflowPunct/>
        <w:topLinePunct w:val="0"/>
        <w:autoSpaceDE w:val="0"/>
        <w:autoSpaceDN w:val="0"/>
        <w:bidi w:val="0"/>
        <w:adjustRightInd w:val="0"/>
        <w:snapToGrid w:val="0"/>
        <w:spacing w:before="173" w:afterAutospacing="0" w:line="560" w:lineRule="exact"/>
        <w:ind w:left="757" w:firstLine="591" w:firstLineChars="200"/>
        <w:textAlignment w:val="baseline"/>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pacing w:val="-13"/>
          <w:sz w:val="32"/>
          <w:szCs w:val="32"/>
        </w:rPr>
        <w:t>三、培训内容</w:t>
      </w:r>
    </w:p>
    <w:p w14:paraId="6EBA9648">
      <w:pPr>
        <w:pStyle w:val="2"/>
        <w:keepNext w:val="0"/>
        <w:keepLines w:val="0"/>
        <w:pageBreakBefore w:val="0"/>
        <w:kinsoku w:val="0"/>
        <w:wordWrap/>
        <w:overflowPunct/>
        <w:topLinePunct w:val="0"/>
        <w:autoSpaceDE w:val="0"/>
        <w:autoSpaceDN w:val="0"/>
        <w:bidi w:val="0"/>
        <w:adjustRightInd w:val="0"/>
        <w:snapToGrid w:val="0"/>
        <w:spacing w:before="209" w:afterAutospacing="0" w:line="560" w:lineRule="exact"/>
        <w:ind w:right="28" w:firstLine="600" w:firstLineChars="20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0"/>
          <w:sz w:val="32"/>
          <w:szCs w:val="32"/>
        </w:rPr>
        <w:t>(一)工伤预防政策法规解析及建筑行业职业病防治措施；</w:t>
      </w:r>
    </w:p>
    <w:p w14:paraId="15310471">
      <w:pPr>
        <w:pStyle w:val="2"/>
        <w:keepNext w:val="0"/>
        <w:keepLines w:val="0"/>
        <w:pageBreakBefore w:val="0"/>
        <w:kinsoku w:val="0"/>
        <w:wordWrap/>
        <w:overflowPunct/>
        <w:topLinePunct w:val="0"/>
        <w:autoSpaceDE w:val="0"/>
        <w:autoSpaceDN w:val="0"/>
        <w:bidi w:val="0"/>
        <w:adjustRightInd w:val="0"/>
        <w:snapToGrid w:val="0"/>
        <w:spacing w:before="176" w:afterAutospacing="0" w:line="560" w:lineRule="exact"/>
        <w:ind w:left="173" w:right="78" w:firstLine="596"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1"/>
          <w:sz w:val="32"/>
          <w:szCs w:val="32"/>
        </w:rPr>
        <w:t>(二)《房屋市政工程生产安全重大事故隐患判定标准(2022</w:t>
      </w:r>
      <w:r>
        <w:rPr>
          <w:rFonts w:hint="eastAsia" w:ascii="方正仿宋_GB2312" w:hAnsi="方正仿宋_GB2312" w:eastAsia="方正仿宋_GB2312" w:cs="方正仿宋_GB2312"/>
          <w:spacing w:val="-12"/>
          <w:sz w:val="32"/>
          <w:szCs w:val="32"/>
        </w:rPr>
        <w:t>版)》解析；</w:t>
      </w:r>
    </w:p>
    <w:p w14:paraId="418F17A8">
      <w:pPr>
        <w:pStyle w:val="2"/>
        <w:keepNext w:val="0"/>
        <w:keepLines w:val="0"/>
        <w:pageBreakBefore w:val="0"/>
        <w:kinsoku w:val="0"/>
        <w:wordWrap/>
        <w:overflowPunct/>
        <w:topLinePunct w:val="0"/>
        <w:autoSpaceDE w:val="0"/>
        <w:autoSpaceDN w:val="0"/>
        <w:bidi w:val="0"/>
        <w:adjustRightInd w:val="0"/>
        <w:snapToGrid w:val="0"/>
        <w:spacing w:before="186" w:afterAutospacing="0" w:line="560" w:lineRule="exact"/>
        <w:ind w:left="173" w:right="94" w:firstLine="612"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7"/>
          <w:sz w:val="32"/>
          <w:szCs w:val="32"/>
        </w:rPr>
        <w:t>(三)国家标准强制性工程建设规范《建筑与市政施工现场</w:t>
      </w:r>
      <w:r>
        <w:rPr>
          <w:rFonts w:hint="eastAsia" w:ascii="方正仿宋_GB2312" w:hAnsi="方正仿宋_GB2312" w:eastAsia="方正仿宋_GB2312" w:cs="方正仿宋_GB2312"/>
          <w:spacing w:val="-6"/>
          <w:sz w:val="32"/>
          <w:szCs w:val="32"/>
        </w:rPr>
        <w:t>安全卫生与职业健康通用规范》(GB55034-202</w:t>
      </w:r>
      <w:r>
        <w:rPr>
          <w:rFonts w:hint="eastAsia" w:ascii="方正仿宋_GB2312" w:hAnsi="方正仿宋_GB2312" w:eastAsia="方正仿宋_GB2312" w:cs="方正仿宋_GB2312"/>
          <w:spacing w:val="-7"/>
          <w:sz w:val="32"/>
          <w:szCs w:val="32"/>
        </w:rPr>
        <w:t>2)解析；</w:t>
      </w:r>
    </w:p>
    <w:p w14:paraId="7EBAA997">
      <w:pPr>
        <w:pStyle w:val="2"/>
        <w:keepNext w:val="0"/>
        <w:keepLines w:val="0"/>
        <w:pageBreakBefore w:val="0"/>
        <w:kinsoku w:val="0"/>
        <w:wordWrap/>
        <w:overflowPunct/>
        <w:topLinePunct w:val="0"/>
        <w:autoSpaceDE w:val="0"/>
        <w:autoSpaceDN w:val="0"/>
        <w:bidi w:val="0"/>
        <w:adjustRightInd w:val="0"/>
        <w:snapToGrid w:val="0"/>
        <w:spacing w:before="234" w:afterAutospacing="0" w:line="560" w:lineRule="exact"/>
        <w:ind w:left="923" w:firstLine="624"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4"/>
          <w:sz w:val="32"/>
          <w:szCs w:val="32"/>
        </w:rPr>
        <w:t>(四)工作场所危险源识别与评估、应急处置措施；</w:t>
      </w:r>
    </w:p>
    <w:p w14:paraId="4C0100FB">
      <w:pPr>
        <w:pStyle w:val="2"/>
        <w:keepNext w:val="0"/>
        <w:keepLines w:val="0"/>
        <w:pageBreakBefore w:val="0"/>
        <w:kinsoku w:val="0"/>
        <w:wordWrap/>
        <w:overflowPunct/>
        <w:topLinePunct w:val="0"/>
        <w:autoSpaceDE w:val="0"/>
        <w:autoSpaceDN w:val="0"/>
        <w:bidi w:val="0"/>
        <w:adjustRightInd w:val="0"/>
        <w:snapToGrid w:val="0"/>
        <w:spacing w:before="194" w:afterAutospacing="0" w:line="560" w:lineRule="exact"/>
        <w:ind w:left="923" w:firstLine="624"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4"/>
          <w:sz w:val="32"/>
          <w:szCs w:val="32"/>
        </w:rPr>
        <w:t>(五)施工现场临时用电及机械设备事故预防措</w:t>
      </w:r>
      <w:r>
        <w:rPr>
          <w:rFonts w:hint="eastAsia" w:ascii="方正仿宋_GB2312" w:hAnsi="方正仿宋_GB2312" w:eastAsia="方正仿宋_GB2312" w:cs="方正仿宋_GB2312"/>
          <w:spacing w:val="-5"/>
          <w:sz w:val="32"/>
          <w:szCs w:val="32"/>
        </w:rPr>
        <w:t>施；</w:t>
      </w:r>
    </w:p>
    <w:p w14:paraId="2DA4333A">
      <w:pPr>
        <w:pStyle w:val="2"/>
        <w:keepNext w:val="0"/>
        <w:keepLines w:val="0"/>
        <w:pageBreakBefore w:val="0"/>
        <w:kinsoku w:val="0"/>
        <w:wordWrap/>
        <w:overflowPunct/>
        <w:topLinePunct w:val="0"/>
        <w:autoSpaceDE w:val="0"/>
        <w:autoSpaceDN w:val="0"/>
        <w:bidi w:val="0"/>
        <w:adjustRightInd w:val="0"/>
        <w:snapToGrid w:val="0"/>
        <w:spacing w:before="186" w:afterAutospacing="0" w:line="560" w:lineRule="exact"/>
        <w:ind w:left="923" w:firstLine="624"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4"/>
          <w:sz w:val="32"/>
          <w:szCs w:val="32"/>
        </w:rPr>
        <w:t>(六)工伤预防、工伤保险基础知识及典型案例分析。</w:t>
      </w:r>
    </w:p>
    <w:p w14:paraId="6F33CF8F">
      <w:pPr>
        <w:keepNext w:val="0"/>
        <w:keepLines w:val="0"/>
        <w:pageBreakBefore w:val="0"/>
        <w:kinsoku w:val="0"/>
        <w:wordWrap/>
        <w:overflowPunct/>
        <w:topLinePunct w:val="0"/>
        <w:autoSpaceDE w:val="0"/>
        <w:autoSpaceDN w:val="0"/>
        <w:bidi w:val="0"/>
        <w:adjustRightInd w:val="0"/>
        <w:snapToGrid w:val="0"/>
        <w:spacing w:before="157" w:afterAutospacing="0" w:line="560" w:lineRule="exact"/>
        <w:ind w:left="757" w:firstLine="599" w:firstLineChars="200"/>
        <w:textAlignment w:val="baseline"/>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pacing w:val="-11"/>
          <w:sz w:val="32"/>
          <w:szCs w:val="32"/>
        </w:rPr>
        <w:t>四、培训时间及地点</w:t>
      </w:r>
    </w:p>
    <w:p w14:paraId="2E236FF6">
      <w:pPr>
        <w:pStyle w:val="2"/>
        <w:keepNext w:val="0"/>
        <w:keepLines w:val="0"/>
        <w:pageBreakBefore w:val="0"/>
        <w:kinsoku w:val="0"/>
        <w:wordWrap/>
        <w:overflowPunct/>
        <w:topLinePunct w:val="0"/>
        <w:autoSpaceDE w:val="0"/>
        <w:autoSpaceDN w:val="0"/>
        <w:bidi w:val="0"/>
        <w:adjustRightInd w:val="0"/>
        <w:snapToGrid w:val="0"/>
        <w:spacing w:before="194" w:afterAutospacing="0" w:line="560" w:lineRule="exact"/>
        <w:ind w:left="173" w:right="98" w:firstLine="591"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pacing w:val="-13"/>
          <w:sz w:val="32"/>
          <w:szCs w:val="32"/>
        </w:rPr>
        <w:t>培训时间：</w:t>
      </w:r>
      <w:r>
        <w:rPr>
          <w:rFonts w:hint="eastAsia" w:ascii="方正仿宋_GB2312" w:hAnsi="方正仿宋_GB2312" w:eastAsia="方正仿宋_GB2312" w:cs="方正仿宋_GB2312"/>
          <w:spacing w:val="-13"/>
          <w:sz w:val="32"/>
          <w:szCs w:val="32"/>
        </w:rPr>
        <w:t>根据各区计划培训人员数量，具体时间及班次安</w:t>
      </w:r>
      <w:r>
        <w:rPr>
          <w:rFonts w:hint="eastAsia" w:ascii="方正仿宋_GB2312" w:hAnsi="方正仿宋_GB2312" w:eastAsia="方正仿宋_GB2312" w:cs="方正仿宋_GB2312"/>
          <w:spacing w:val="16"/>
          <w:sz w:val="32"/>
          <w:szCs w:val="32"/>
        </w:rPr>
        <w:t>排(见附件);</w:t>
      </w:r>
    </w:p>
    <w:p w14:paraId="439B9021">
      <w:pPr>
        <w:pStyle w:val="2"/>
        <w:keepNext w:val="0"/>
        <w:keepLines w:val="0"/>
        <w:pageBreakBefore w:val="0"/>
        <w:kinsoku w:val="0"/>
        <w:wordWrap/>
        <w:overflowPunct/>
        <w:topLinePunct w:val="0"/>
        <w:autoSpaceDE w:val="0"/>
        <w:autoSpaceDN w:val="0"/>
        <w:bidi w:val="0"/>
        <w:adjustRightInd w:val="0"/>
        <w:snapToGrid w:val="0"/>
        <w:spacing w:before="98" w:afterAutospacing="0" w:line="560" w:lineRule="exact"/>
        <w:ind w:left="208" w:right="46" w:firstLine="619"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pacing w:val="-6"/>
          <w:sz w:val="32"/>
          <w:szCs w:val="32"/>
        </w:rPr>
        <w:t>培训地点：</w:t>
      </w:r>
      <w:r>
        <w:rPr>
          <w:rFonts w:hint="eastAsia" w:ascii="方正仿宋_GB2312" w:hAnsi="方正仿宋_GB2312" w:eastAsia="方正仿宋_GB2312" w:cs="方正仿宋_GB2312"/>
          <w:spacing w:val="-6"/>
          <w:sz w:val="32"/>
          <w:szCs w:val="32"/>
        </w:rPr>
        <w:t>遵义市建筑业协会培训基地(遵义市汇川区温州</w:t>
      </w:r>
      <w:r>
        <w:rPr>
          <w:rFonts w:hint="eastAsia" w:ascii="方正仿宋_GB2312" w:hAnsi="方正仿宋_GB2312" w:eastAsia="方正仿宋_GB2312" w:cs="方正仿宋_GB2312"/>
          <w:spacing w:val="-2"/>
          <w:sz w:val="32"/>
          <w:szCs w:val="32"/>
        </w:rPr>
        <w:t>路温馨花苑四栋二单元二楼)</w:t>
      </w:r>
    </w:p>
    <w:p w14:paraId="0A0B76F4">
      <w:pPr>
        <w:keepNext w:val="0"/>
        <w:keepLines w:val="0"/>
        <w:pageBreakBefore w:val="0"/>
        <w:kinsoku w:val="0"/>
        <w:wordWrap/>
        <w:overflowPunct/>
        <w:topLinePunct w:val="0"/>
        <w:autoSpaceDE w:val="0"/>
        <w:autoSpaceDN w:val="0"/>
        <w:bidi w:val="0"/>
        <w:adjustRightInd w:val="0"/>
        <w:snapToGrid w:val="0"/>
        <w:spacing w:before="97" w:afterAutospacing="0" w:line="560" w:lineRule="exact"/>
        <w:ind w:left="883" w:firstLine="607" w:firstLineChars="200"/>
        <w:textAlignment w:val="baseline"/>
        <w:outlineLvl w:val="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b/>
          <w:bCs/>
          <w:spacing w:val="-9"/>
          <w:sz w:val="32"/>
          <w:szCs w:val="32"/>
        </w:rPr>
        <w:t>五、</w:t>
      </w:r>
      <w:r>
        <w:rPr>
          <w:rFonts w:hint="eastAsia" w:ascii="方正仿宋_GB2312" w:hAnsi="方正仿宋_GB2312" w:eastAsia="方正仿宋_GB2312" w:cs="方正仿宋_GB2312"/>
          <w:b/>
          <w:bCs/>
          <w:spacing w:val="-9"/>
          <w:sz w:val="32"/>
          <w:szCs w:val="32"/>
          <w:lang w:val="en-US" w:eastAsia="zh-CN"/>
        </w:rPr>
        <w:t>其他</w:t>
      </w:r>
    </w:p>
    <w:p w14:paraId="76422930">
      <w:pPr>
        <w:pStyle w:val="2"/>
        <w:keepNext w:val="0"/>
        <w:keepLines w:val="0"/>
        <w:pageBreakBefore w:val="0"/>
        <w:kinsoku w:val="0"/>
        <w:wordWrap/>
        <w:overflowPunct/>
        <w:topLinePunct w:val="0"/>
        <w:autoSpaceDE w:val="0"/>
        <w:autoSpaceDN w:val="0"/>
        <w:bidi w:val="0"/>
        <w:adjustRightInd w:val="0"/>
        <w:snapToGrid w:val="0"/>
        <w:spacing w:before="161" w:afterAutospacing="0" w:line="560" w:lineRule="exact"/>
        <w:ind w:left="208" w:right="47" w:firstLine="62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5"/>
          <w:sz w:val="32"/>
          <w:szCs w:val="32"/>
        </w:rPr>
        <w:t>(一)</w:t>
      </w:r>
      <w:r>
        <w:rPr>
          <w:rFonts w:hint="eastAsia" w:ascii="方正仿宋_GB2312" w:hAnsi="方正仿宋_GB2312" w:eastAsia="方正仿宋_GB2312" w:cs="方正仿宋_GB2312"/>
          <w:spacing w:val="-11"/>
          <w:sz w:val="32"/>
          <w:szCs w:val="32"/>
        </w:rPr>
        <w:t>此次培训将作为日常监</w:t>
      </w:r>
      <w:r>
        <w:rPr>
          <w:rFonts w:hint="eastAsia" w:ascii="方正仿宋_GB2312" w:hAnsi="方正仿宋_GB2312" w:eastAsia="方正仿宋_GB2312" w:cs="方正仿宋_GB2312"/>
          <w:spacing w:val="-12"/>
          <w:sz w:val="32"/>
          <w:szCs w:val="32"/>
        </w:rPr>
        <w:t>督检查的内容</w:t>
      </w:r>
      <w:r>
        <w:rPr>
          <w:rFonts w:hint="eastAsia" w:ascii="方正仿宋_GB2312" w:hAnsi="方正仿宋_GB2312" w:eastAsia="方正仿宋_GB2312" w:cs="方正仿宋_GB2312"/>
          <w:spacing w:val="-8"/>
          <w:sz w:val="32"/>
          <w:szCs w:val="32"/>
        </w:rPr>
        <w:t>之一。</w:t>
      </w:r>
    </w:p>
    <w:p w14:paraId="5F65B83B">
      <w:pPr>
        <w:pStyle w:val="2"/>
        <w:keepNext w:val="0"/>
        <w:keepLines w:val="0"/>
        <w:pageBreakBefore w:val="0"/>
        <w:kinsoku w:val="0"/>
        <w:wordWrap/>
        <w:overflowPunct/>
        <w:topLinePunct w:val="0"/>
        <w:autoSpaceDE w:val="0"/>
        <w:autoSpaceDN w:val="0"/>
        <w:bidi w:val="0"/>
        <w:adjustRightInd w:val="0"/>
        <w:snapToGrid w:val="0"/>
        <w:spacing w:before="161" w:afterAutospacing="0" w:line="560" w:lineRule="exact"/>
        <w:ind w:left="208" w:right="78" w:firstLine="616"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6"/>
          <w:sz w:val="32"/>
          <w:szCs w:val="32"/>
        </w:rPr>
        <w:t>(二)本次培训不收取任何费用，食宿自理。本</w:t>
      </w:r>
      <w:r>
        <w:rPr>
          <w:rFonts w:hint="eastAsia" w:ascii="方正仿宋_GB2312" w:hAnsi="方正仿宋_GB2312" w:eastAsia="方正仿宋_GB2312" w:cs="方正仿宋_GB2312"/>
          <w:spacing w:val="-7"/>
          <w:sz w:val="32"/>
          <w:szCs w:val="32"/>
        </w:rPr>
        <w:t>次培训考试</w:t>
      </w:r>
      <w:r>
        <w:rPr>
          <w:rFonts w:hint="eastAsia" w:ascii="方正仿宋_GB2312" w:hAnsi="方正仿宋_GB2312" w:eastAsia="方正仿宋_GB2312" w:cs="方正仿宋_GB2312"/>
          <w:spacing w:val="-10"/>
          <w:sz w:val="32"/>
          <w:szCs w:val="32"/>
        </w:rPr>
        <w:t>合格可计入本人继续教育学时。</w:t>
      </w:r>
    </w:p>
    <w:p w14:paraId="0638A990">
      <w:pPr>
        <w:pStyle w:val="2"/>
        <w:keepNext w:val="0"/>
        <w:keepLines w:val="0"/>
        <w:pageBreakBefore w:val="0"/>
        <w:kinsoku w:val="0"/>
        <w:wordWrap/>
        <w:overflowPunct/>
        <w:topLinePunct w:val="0"/>
        <w:autoSpaceDE w:val="0"/>
        <w:autoSpaceDN w:val="0"/>
        <w:bidi w:val="0"/>
        <w:adjustRightInd w:val="0"/>
        <w:snapToGrid w:val="0"/>
        <w:spacing w:before="156" w:afterAutospacing="0" w:line="560" w:lineRule="exact"/>
        <w:ind w:left="208" w:right="79" w:firstLine="616" w:firstLineChars="200"/>
        <w:textAlignment w:val="baseline"/>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pacing w:val="-6"/>
          <w:sz w:val="32"/>
          <w:szCs w:val="32"/>
          <w:lang w:val="en-US" w:eastAsia="zh-CN"/>
        </w:rPr>
        <w:t>(三)对于先前未进行报名但有意向参与本次培训的企业，请扫描下方二维码进行信息登记。已经完成报名的企业无需重复登记。联系人冉珊珊18586400866（微信同号）</w:t>
      </w:r>
    </w:p>
    <w:p w14:paraId="3DAE1D3F">
      <w:pPr>
        <w:keepNext w:val="0"/>
        <w:keepLines w:val="0"/>
        <w:pageBreakBefore w:val="0"/>
        <w:kinsoku w:val="0"/>
        <w:wordWrap/>
        <w:overflowPunct/>
        <w:topLinePunct w:val="0"/>
        <w:autoSpaceDE w:val="0"/>
        <w:autoSpaceDN w:val="0"/>
        <w:bidi w:val="0"/>
        <w:adjustRightInd w:val="0"/>
        <w:snapToGrid w:val="0"/>
        <w:spacing w:afterAutospacing="0" w:line="560" w:lineRule="exact"/>
        <w:textAlignment w:val="baseline"/>
        <w:rPr>
          <w:rFonts w:hint="eastAsia" w:ascii="方正仿宋_GB2312" w:hAnsi="方正仿宋_GB2312" w:eastAsia="方正仿宋_GB2312" w:cs="方正仿宋_GB2312"/>
          <w:sz w:val="32"/>
          <w:szCs w:val="32"/>
        </w:rPr>
      </w:pPr>
      <w:bookmarkStart w:id="0" w:name="_GoBack"/>
      <w:bookmarkEnd w:id="0"/>
    </w:p>
    <w:p w14:paraId="63ADA29E">
      <w:pPr>
        <w:pStyle w:val="2"/>
        <w:keepNext w:val="0"/>
        <w:keepLines w:val="0"/>
        <w:pageBreakBefore w:val="0"/>
        <w:kinsoku w:val="0"/>
        <w:wordWrap/>
        <w:overflowPunct/>
        <w:topLinePunct w:val="0"/>
        <w:autoSpaceDE w:val="0"/>
        <w:autoSpaceDN w:val="0"/>
        <w:bidi w:val="0"/>
        <w:adjustRightInd w:val="0"/>
        <w:snapToGrid w:val="0"/>
        <w:spacing w:before="98" w:afterAutospacing="0" w:line="560" w:lineRule="exact"/>
        <w:ind w:left="799" w:firstLine="624" w:firstLineChars="200"/>
        <w:textAlignment w:val="baseline"/>
        <w:rPr>
          <w:rFonts w:ascii="Arial"/>
          <w:sz w:val="21"/>
        </w:rPr>
      </w:pPr>
      <w:r>
        <w:rPr>
          <w:rFonts w:hint="eastAsia" w:ascii="方正仿宋_GB2312" w:hAnsi="方正仿宋_GB2312" w:eastAsia="方正仿宋_GB2312" w:cs="方正仿宋_GB2312"/>
          <w:spacing w:val="-4"/>
          <w:sz w:val="32"/>
          <w:szCs w:val="32"/>
        </w:rPr>
        <w:t>附件：培训课程表</w:t>
      </w:r>
    </w:p>
    <w:sectPr>
      <w:footerReference r:id="rId5" w:type="default"/>
      <w:pgSz w:w="11890" w:h="16790"/>
      <w:pgMar w:top="1095" w:right="400" w:bottom="685" w:left="55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4896B5-D12D-4118-B54F-0131D57701F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黑体_GBK">
    <w:panose1 w:val="02010600010101010101"/>
    <w:charset w:val="86"/>
    <w:family w:val="auto"/>
    <w:pitch w:val="default"/>
    <w:sig w:usb0="00000001" w:usb1="080E0000" w:usb2="00000000" w:usb3="00000000" w:csb0="40040001" w:csb1="C0D60000"/>
  </w:font>
  <w:font w:name="Yu Gothic Medium">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方正小标宋简体">
    <w:panose1 w:val="02000000000000000000"/>
    <w:charset w:val="86"/>
    <w:family w:val="auto"/>
    <w:pitch w:val="default"/>
    <w:sig w:usb0="00000001" w:usb1="08000000" w:usb2="00000000" w:usb3="00000000" w:csb0="00040000" w:csb1="00000000"/>
    <w:embedRegular r:id="rId2" w:fontKey="{6294C38B-2FAC-4BE3-BB67-5A424259D19E}"/>
  </w:font>
  <w:font w:name="Arial">
    <w:panose1 w:val="020B0604020202020204"/>
    <w:charset w:val="00"/>
    <w:family w:val="auto"/>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embedRegular r:id="rId3" w:fontKey="{799D8BE8-C9FC-415B-8986-E13EF31693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281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UyZDlmZDk5NzllZWIxMzBkMTc4NDM5NGQ2Yzk3YmYifQ=="/>
  </w:docVars>
  <w:rsids>
    <w:rsidRoot w:val="00000000"/>
    <w:rsid w:val="01020007"/>
    <w:rsid w:val="12AC265C"/>
    <w:rsid w:val="165A3666"/>
    <w:rsid w:val="39CF1ED3"/>
    <w:rsid w:val="4C8B2B22"/>
    <w:rsid w:val="4F103F86"/>
    <w:rsid w:val="59E11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2"/>
      <w:szCs w:val="42"/>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899</Words>
  <Characters>937</Characters>
  <TotalTime>37</TotalTime>
  <ScaleCrop>false</ScaleCrop>
  <LinksUpToDate>false</LinksUpToDate>
  <CharactersWithSpaces>937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2024-11-07T09:22:00Z</dcterms:created>
  <dc:creator>Kingsoft-PDF</dc:creator>
  <cp:lastModifiedBy>R珊s</cp:lastModifiedBy>
  <dcterms:modified xsi:type="dcterms:W3CDTF">2024-11-07T04:38:44Z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2024-11-07T09:22:41Z</vt:filetime>
  </property>
  <property fmtid="{D5CDD505-2E9C-101B-9397-08002B2CF9AE}" pid="4" name="UsrData">
    <vt:lpwstr>672c165e924d780020401594wl</vt:lpwstr>
  </property>
  <property fmtid="{D5CDD505-2E9C-101B-9397-08002B2CF9AE}" pid="5" name="KSOProductBuildVer">
    <vt:lpwstr>2052-12.1.0.18608</vt:lpwstr>
  </property>
  <property fmtid="{D5CDD505-2E9C-101B-9397-08002B2CF9AE}" pid="6" name="ICV">
    <vt:lpwstr>F055EB9B9BE54D7FB88162CD6318980C_13</vt:lpwstr>
  </property>
</Properties>
</file>